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567"/>
        <w:jc w:val="center"/>
        <w:rPr>
          <w:rFonts w:ascii="Verdana" w:hAnsi="Verdana"/>
          <w:color w:val="000000" w:themeColor="text1"/>
          <w:sz w:val="30"/>
          <w:szCs w:val="30"/>
        </w:rPr>
      </w:pPr>
      <w:r>
        <w:rPr>
          <w:rFonts w:ascii="Verdana" w:hAnsi="Verdana"/>
          <w:color w:val="000000" w:themeColor="text1"/>
          <w:sz w:val="30"/>
          <w:szCs w:val="30"/>
        </w:rPr>
        <w:t xml:space="preserve">Краткое описание программ медицинского страхования для краткосрочных и многократных поездок и </w:t>
      </w:r>
    </w:p>
    <w:p>
      <w:pPr>
        <w:jc w:val="center"/>
        <w:rPr>
          <w:rFonts w:ascii="Verdana" w:hAnsi="Verdana"/>
          <w:color w:val="000000" w:themeColor="text1"/>
          <w:sz w:val="30"/>
          <w:szCs w:val="30"/>
        </w:rPr>
      </w:pPr>
      <w:r>
        <w:rPr>
          <w:rFonts w:ascii="Verdana" w:hAnsi="Verdana"/>
          <w:color w:val="000000" w:themeColor="text1"/>
          <w:sz w:val="30"/>
          <w:szCs w:val="30"/>
        </w:rPr>
        <w:t>программ на случай отмены или прерывания поездки.</w:t>
      </w:r>
    </w:p>
    <w:p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>
      <w:pPr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Территория страхования</w:t>
      </w:r>
    </w:p>
    <w:p>
      <w:pPr>
        <w:rPr>
          <w:rFonts w:ascii="Verdana" w:hAnsi="Verdana"/>
          <w:b/>
          <w:color w:val="000000" w:themeColor="text1"/>
          <w:sz w:val="22"/>
          <w:szCs w:val="22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Территория страхования T-I</w:t>
      </w:r>
      <w:r>
        <w:rPr>
          <w:rFonts w:ascii="Verdana" w:hAnsi="Verdana"/>
          <w:color w:val="000000" w:themeColor="text1"/>
          <w:sz w:val="20"/>
          <w:szCs w:val="20"/>
        </w:rPr>
        <w:t>: Все страны мира, за исключением: Таиланда, Японии, Австралии, Новой Зеландии, а также стран Южной и Северной Америки, стран Карибского бассейна, Океании, территорий/акваторий Арктики и Антарктики и страны постоянного проживания. Для граждан Российской Федерации (далее - «Резиденты РФ») исключение ограничивается территорией внутри административной границы постоянного места жительства.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Территория   T-II:</w:t>
      </w:r>
      <w:r>
        <w:rPr>
          <w:rFonts w:ascii="Verdana" w:hAnsi="Verdana"/>
          <w:color w:val="000000" w:themeColor="text1"/>
          <w:sz w:val="20"/>
          <w:szCs w:val="20"/>
        </w:rPr>
        <w:t xml:space="preserve"> Все страны мира, за исключением территорий/акваторий Арктики и Антарктики, если иное не предусмотрено договором страхования; за исключением страны постоянного места жительства полностью.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Для граждан Российской Федерации (далее - «Резиденты РФ») исключение ограничивается территорией внутри административной границы постоянного места жительства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Территория </w:t>
      </w:r>
      <w:r>
        <w:rPr>
          <w:rFonts w:ascii="Verdana" w:hAnsi="Verdana"/>
          <w:b/>
          <w:color w:val="000000" w:themeColor="text1"/>
          <w:sz w:val="20"/>
          <w:szCs w:val="20"/>
          <w:lang w:val="en-US"/>
        </w:rPr>
        <w:t>T</w:t>
      </w:r>
      <w:r>
        <w:rPr>
          <w:rFonts w:ascii="Verdana" w:hAnsi="Verdana"/>
          <w:b/>
          <w:color w:val="000000" w:themeColor="text1"/>
          <w:sz w:val="20"/>
          <w:szCs w:val="20"/>
        </w:rPr>
        <w:t>-</w:t>
      </w:r>
      <w:r>
        <w:rPr>
          <w:rFonts w:ascii="Verdana" w:hAnsi="Verdana"/>
          <w:b/>
          <w:color w:val="000000" w:themeColor="text1"/>
          <w:sz w:val="20"/>
          <w:szCs w:val="20"/>
          <w:lang w:val="en-US"/>
        </w:rPr>
        <w:t>III</w:t>
      </w:r>
      <w:r>
        <w:rPr>
          <w:rFonts w:ascii="Verdana" w:hAnsi="Verdana"/>
          <w:color w:val="000000" w:themeColor="text1"/>
          <w:sz w:val="20"/>
          <w:szCs w:val="20"/>
        </w:rPr>
        <w:t>: Страны СНГ, включая Россию (для Резидентов РФ исключение - территория внутри административной границы постоянного места жительства, для нерезидентов РФ исключение – страна постоянного места жительства полностью)</w:t>
      </w:r>
    </w:p>
    <w:p>
      <w:pPr>
        <w:jc w:val="both"/>
        <w:rPr>
          <w:rFonts w:ascii="Verdana" w:hAnsi="Verdana"/>
          <w:i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</w:rPr>
        <w:t xml:space="preserve">Внимание!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Для граждан РФ, не имеющих подтверждающих именных документов на поездку (авиа-, ж/д-билеты, билеты на водный транспорт, ваучер на отель), страховое покрытие начинает действовать на расстоянии 200 километров и более от административной границы постоянного места жительства Застрахованного лица.  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Страхование нерезидентов РФ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Не принимаются на страхование иностранные граждане и/или лица без гражданства, въезжающие в РФ и путешествующие по России.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Страхование нерезидентов РФ возможно при условии, что их поездка начинается из России и полис был оформлен на территории РФ. Полис не действует в России и стране постоянного места проживания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Программы страхования</w:t>
      </w:r>
    </w:p>
    <w:p>
      <w:pPr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t>Для краткосрочных поездок</w:t>
      </w:r>
      <w:r>
        <w:rPr>
          <w:rFonts w:ascii="Verdana" w:hAnsi="Verdana"/>
          <w:color w:val="000000" w:themeColor="text1"/>
          <w:sz w:val="20"/>
          <w:szCs w:val="20"/>
        </w:rPr>
        <w:t xml:space="preserve"> подходят программы страхования: «Стандарт Плюс» или «OPTIMA».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t>Для многократных поездок</w:t>
      </w:r>
      <w:r>
        <w:rPr>
          <w:rFonts w:ascii="Verdana" w:hAnsi="Verdana"/>
          <w:color w:val="000000" w:themeColor="text1"/>
          <w:sz w:val="20"/>
          <w:szCs w:val="20"/>
        </w:rPr>
        <w:t xml:space="preserve">: «OPTIMA – Годовой» или «OPTIMA-Мульти».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Программы страхования </w:t>
      </w: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t>на случай отмены или прерывания поездки</w:t>
      </w:r>
      <w:r>
        <w:rPr>
          <w:rFonts w:ascii="Verdana" w:hAnsi="Verdana"/>
          <w:color w:val="000000" w:themeColor="text1"/>
          <w:sz w:val="20"/>
          <w:szCs w:val="20"/>
        </w:rPr>
        <w:t>: «Отмена поездки» или «Отмена поездки Плюс»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Основными преимуществами программ медицинского страхования</w:t>
      </w:r>
    </w:p>
    <w:p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>для краткосрочных и многократных поездок являются: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 xml:space="preserve">отсутствие франшизы;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страхование беременных на поздних сроках по программе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OPTIMA</w:t>
      </w:r>
      <w:r>
        <w:rPr>
          <w:rFonts w:ascii="Verdana" w:hAnsi="Verdana"/>
          <w:color w:val="000000" w:themeColor="text1"/>
          <w:sz w:val="20"/>
          <w:szCs w:val="20"/>
        </w:rPr>
        <w:t>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отсутствие возрастных ограничений (страхование лиц старше 80 лет).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Для лиц старше 65 лет стоимость полиса увеличивается в 2 раза, старше 80 лет в 4 раза);</w:t>
      </w:r>
    </w:p>
    <w:p>
      <w:pPr>
        <w:jc w:val="both"/>
        <w:rPr>
          <w:rFonts w:ascii="Verdana" w:hAnsi="Verdana"/>
          <w:i/>
          <w:color w:val="000000" w:themeColor="text1"/>
          <w:sz w:val="20"/>
          <w:szCs w:val="20"/>
          <w:u w:val="single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t>Активный отдых</w:t>
      </w:r>
      <w:r>
        <w:rPr>
          <w:rFonts w:ascii="Verdana" w:hAnsi="Verdana"/>
          <w:color w:val="000000" w:themeColor="text1"/>
          <w:sz w:val="20"/>
          <w:szCs w:val="20"/>
        </w:rPr>
        <w:t xml:space="preserve"> (</w:t>
      </w:r>
      <w:r>
        <w:rPr>
          <w:rFonts w:ascii="Verdana" w:hAnsi="Verdana"/>
          <w:i/>
          <w:color w:val="000000" w:themeColor="text1"/>
          <w:sz w:val="20"/>
          <w:szCs w:val="20"/>
        </w:rPr>
        <w:t>без повышающего коэффициента</w:t>
      </w:r>
      <w:r>
        <w:rPr>
          <w:rFonts w:ascii="Verdana" w:hAnsi="Verdana"/>
          <w:color w:val="000000" w:themeColor="text1"/>
          <w:sz w:val="20"/>
          <w:szCs w:val="20"/>
        </w:rPr>
        <w:t xml:space="preserve">)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*активности на море и/или бассейне, пляжные развлечения, развлечения в отелях, парках, аттракционы;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*пешие прогулки, катание на беговых лыжах, экскурсии, походы, в т.ч. с участием животных;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*передвижение на роликовых коньках, велосипедах,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мотобайках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>, автомобилях, самокатах, скутерах и аналогичных видах транспорта с учетом требований безопасности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*передвижения в качестве пассажира, экскурсанта на самолетах, яхтах, катерах, лодках, автомобилях и пр.;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*сплавы по рекам (экскурсионно-туристический рафтинг), рыбалка;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*иные виды активного отдыха, за исключением видов активной деятельности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lastRenderedPageBreak/>
        <w:t>Опасный спорт</w:t>
      </w:r>
      <w:r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с повышающим коэффициентом (</w:t>
      </w:r>
      <w:r>
        <w:rPr>
          <w:rFonts w:ascii="Verdana" w:hAnsi="Verdana"/>
          <w:i/>
          <w:color w:val="000000" w:themeColor="text1"/>
          <w:sz w:val="20"/>
          <w:szCs w:val="20"/>
        </w:rPr>
        <w:t>стоимость полиса увеличивается в 2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i/>
          <w:color w:val="000000" w:themeColor="text1"/>
          <w:sz w:val="20"/>
          <w:szCs w:val="20"/>
        </w:rPr>
        <w:t>раза</w:t>
      </w:r>
      <w:r>
        <w:rPr>
          <w:rFonts w:ascii="Verdana" w:hAnsi="Verdana"/>
          <w:color w:val="000000" w:themeColor="text1"/>
          <w:sz w:val="20"/>
          <w:szCs w:val="20"/>
        </w:rPr>
        <w:t xml:space="preserve">) – это травмоопасные виды спорта, связанные с высокой физической активностью человека 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*горные лыжи и сноуборд по маркированным трассам, все виды серфинга;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дайвинг на глубину до 40 метров, сплавы по рекам (2-3 категории сложности), парусный спорт, пилотирование яхты;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*конный спорт, фигурное катание, конькобежный спорт, и аналогичные виды спорта;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трэкинг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на высоту до 3500 метров над уровнем моря;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спортивная стрельба;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*участие в любом виде соревнований, организованные спортивной школой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  <w:u w:val="single"/>
        </w:rPr>
        <w:t>Экстремальный спорт</w:t>
      </w:r>
      <w:r>
        <w:rPr>
          <w:rFonts w:ascii="Verdana" w:hAnsi="Verdana"/>
          <w:color w:val="000000" w:themeColor="text1"/>
          <w:sz w:val="20"/>
          <w:szCs w:val="20"/>
        </w:rPr>
        <w:t xml:space="preserve"> (</w:t>
      </w:r>
      <w:r>
        <w:rPr>
          <w:rFonts w:ascii="Verdana" w:hAnsi="Verdana"/>
          <w:i/>
          <w:color w:val="000000" w:themeColor="text1"/>
          <w:sz w:val="20"/>
          <w:szCs w:val="20"/>
        </w:rPr>
        <w:t>расчет повышающего коэффициента по запросу в ЕВРОИНС Туристическое Страхование</w:t>
      </w:r>
      <w:r>
        <w:rPr>
          <w:rFonts w:ascii="Verdana" w:hAnsi="Verdana"/>
          <w:color w:val="000000" w:themeColor="text1"/>
          <w:sz w:val="20"/>
          <w:szCs w:val="20"/>
        </w:rPr>
        <w:t xml:space="preserve">) спорт, связанный с высокими рисками опасности для жизни человека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полеты на моторных и безмоторных летательных аппаратах/оборудовании, парашютный спорт;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*альпинизм, спуск в пещеры (спелеология),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трэкинг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на высоту более 3500 метров над уровнем моря и аналогичные виды спорта;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*сплавы по рекам (выше 3 категории сложности), дайвинг на глубину более 40 метров с использованием специальных дыхательных смесей, ледовый (подледный) дайвинг;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*горные лыжи, лыжи, сноуборд по немаркированным трасам;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*боевые единоборства, бокс;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* скоростные спуски по горным участкам местности на любых средствах передвижения (велосипед,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мотобайк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и пр.), авто- и мотогонки и тренировки по ним;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*охота (в т.ч. сафари, подводная охота), практическая стрельба;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участие в любых видах соревнований, включая любительские, организованные предприятием, организацией или группой по интересам.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компенсация проезда до медицинского учреждения и обратно, приобретения лекарств по рецепту врача, телефонных переговоров с Сервисным центром;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widowControl w:val="0"/>
        <w:tabs>
          <w:tab w:val="right" w:pos="567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компенсация расходов по страховому случаю при самостоятельном обращении в медицинское учреждение.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hAnsi="Verdana"/>
          <w:b/>
          <w:color w:val="000000" w:themeColor="text1"/>
          <w:sz w:val="22"/>
          <w:szCs w:val="22"/>
        </w:rPr>
        <w:t xml:space="preserve">Медицинские, </w:t>
      </w: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Медико-транспортные и дополнительные расходы, возмещаемые Страховщиком в поездках.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Медицинские расходы: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амбулаторное и стационарное лечение;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экстренная стоматология (лимит);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-  при обострении хронических заболеваний, солнечных ожогах, аллергиях, проявлениях любых форм гепатита и эпилептических приступах;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внезапное осложнение протекания беременности или несчастного случая, угрожающих жизни и здоровью Застрахованной;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медицинская помощь при терактах и стихийных бедствиях;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при первичном выявлении онкологии (лимит). 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Медико-транспортные расходы: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 xml:space="preserve">поисково-спасательные мероприятия, в том числе с использованием вертолета; 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 xml:space="preserve">досрочное возвращение Застрахованного из поездки до постоянного места жительства в РФ по причине экстренной госпитализации или не предвиденной смерти его близкого родственника (не находящегося в поездке); </w:t>
      </w: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>досрочное возвращение Застрахованного и его сопровождающего в поездке по медицинским показаниям;</w:t>
      </w:r>
    </w:p>
    <w:p>
      <w:pPr>
        <w:tabs>
          <w:tab w:val="num" w:pos="720"/>
        </w:tabs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 xml:space="preserve">возвращение несовершеннолетних детей Застрахованного до постоянного места жительства, оставшихся без присмотра, в результате наступления страхового случая с Застрахованным;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визит 3-го лица возможен с 1го дня пребывания при госпитализации Застрахованного лица при условии, что он отправился в поездку один; 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- </w:t>
      </w:r>
      <w:r>
        <w:rPr>
          <w:rFonts w:ascii="Verdana" w:hAnsi="Verdana"/>
          <w:color w:val="000000" w:themeColor="text1"/>
          <w:sz w:val="20"/>
          <w:szCs w:val="20"/>
        </w:rPr>
        <w:t>посмертная репатриация Застрахованного лица до его постоянного места жительства.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Дополнительные расходы: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- при задержке регулярного авиарейса более чем на 3 часа предусмотрена единовременная выплата (необходимо предоставить подтверждающие документы: справки от авиакомпании, отметки в посадочном талоне и т.д.). 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>Чеки, подтверждающие расходы для получения выплаты не нужно.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 xml:space="preserve">   - на первую юридическую консультацию, а также расходы на услуги переводчика в случае судебного разбирательства, если Застрахованный неумышленно нанес вред третьему лицу (Лимит);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- в связи с поломкой, утратой (угон, хищение) или повреждением наземного транспортного средства (на котором путешествует Застрахованный и автомобиль находится в его собственности), покрываются расходы на буксировку и доставку пассажиров к месту их  проживания в стране временного пребывания (Лимит). 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Программы «Стандарт Плюс» или «</w:t>
      </w:r>
      <w:r>
        <w:rPr>
          <w:rFonts w:ascii="Verdana" w:eastAsia="Times New Roman" w:hAnsi="Verdana"/>
          <w:b/>
          <w:color w:val="000000" w:themeColor="text1"/>
          <w:sz w:val="22"/>
          <w:szCs w:val="22"/>
          <w:lang w:val="en-US"/>
        </w:rPr>
        <w:t>OPTIMA</w:t>
      </w: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»</w:t>
      </w: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для краткосрочных поездок.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Программа «Стандарт Плюс» включает в себя: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- Медицинские расходы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 xml:space="preserve">в том числе покрываются расходы по риску внезапного осложнения протекания беременности. На дату наступления события срок беременности не должен превышать 24 недели включительно (в пределах 10 000 у.е.). 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- Медико-транспортные и дополнительные расходы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Программа «OPTIMA» включает в себя: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1.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Медицинские расходы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 xml:space="preserve">в том числе: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- внезапное осложнение протекания беременности до 31 недели включительно, в том числе преждевременные роды покрываются в пределах страховой суммы, также включен риск уход за новорожденным при преждевременных родах (лимит 10 000 y.e.)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заболевания или травмы, полученные в результате алкогольного, наркотического или токсического опьянения (лимит 5000 у.е.)  (кроме расходов на посмертную репатриацию).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2.Медико-транспортные расходы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3. Страхование багажа.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Возмещаются расходы при задержке, повреждении или утрате зарегистрированного на время полета багажа (Лимит). </w:t>
      </w: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Чеки на покупку вещей первой необходимости не нужно предъявлять для получения выплаты.  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4. </w:t>
      </w:r>
      <w:r>
        <w:rPr>
          <w:rFonts w:ascii="Verdana" w:hAnsi="Verdana"/>
          <w:b/>
          <w:color w:val="000000" w:themeColor="text1"/>
          <w:sz w:val="20"/>
          <w:szCs w:val="20"/>
        </w:rPr>
        <w:t>Гражданская ответственность</w:t>
      </w:r>
      <w:r>
        <w:rPr>
          <w:rFonts w:ascii="Verdana" w:hAnsi="Verdana"/>
          <w:color w:val="000000" w:themeColor="text1"/>
          <w:sz w:val="20"/>
          <w:szCs w:val="20"/>
        </w:rPr>
        <w:t>. Покрываются расходы при ущербе третьим лицам (без участия авто-мотосредств) (Лимит)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5.</w:t>
      </w:r>
      <w:r>
        <w:rPr>
          <w:rFonts w:ascii="Neo Sans Pro" w:eastAsiaTheme="minorEastAsia" w:hAnsi="Neo Sans Pro" w:cstheme="minorBidi"/>
          <w:b/>
          <w:color w:val="000000" w:themeColor="text1"/>
          <w:kern w:val="24"/>
        </w:rPr>
        <w:t xml:space="preserve"> </w:t>
      </w: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Страхование от несчастного случая. </w:t>
      </w:r>
      <w:r>
        <w:rPr>
          <w:rFonts w:ascii="Verdana" w:hAnsi="Verdana"/>
          <w:color w:val="000000" w:themeColor="text1"/>
          <w:sz w:val="20"/>
          <w:szCs w:val="20"/>
        </w:rPr>
        <w:t>Выплачивается компенсация при ожогах (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II</w:t>
      </w:r>
      <w:r>
        <w:rPr>
          <w:rFonts w:ascii="Verdana" w:hAnsi="Verdana"/>
          <w:color w:val="000000" w:themeColor="text1"/>
          <w:sz w:val="20"/>
          <w:szCs w:val="20"/>
        </w:rPr>
        <w:t xml:space="preserve"> –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III</w:t>
      </w:r>
      <w:r>
        <w:rPr>
          <w:rFonts w:ascii="Verdana" w:hAnsi="Verdana"/>
          <w:color w:val="000000" w:themeColor="text1"/>
          <w:sz w:val="20"/>
          <w:szCs w:val="20"/>
        </w:rPr>
        <w:t xml:space="preserve"> степени), инвалидности или смерти Застрахованного лица (Лимит).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center"/>
        <w:rPr>
          <w:rFonts w:ascii="Verdana" w:eastAsia="Times New Roman" w:hAnsi="Verdana" w:cs="Arial"/>
          <w:b/>
          <w:bCs/>
          <w:color w:val="1F497D"/>
          <w:sz w:val="16"/>
          <w:szCs w:val="16"/>
        </w:rPr>
      </w:pPr>
      <w:r>
        <w:rPr>
          <w:rFonts w:ascii="Verdana" w:eastAsia="Times New Roman" w:hAnsi="Verdana" w:cs="Arial"/>
          <w:b/>
          <w:bCs/>
          <w:color w:val="1F497D"/>
          <w:sz w:val="16"/>
          <w:szCs w:val="16"/>
        </w:rPr>
        <w:t>ОПИСАНИЕ СТРАХОВЫХ ПРОГРАММ И ТАРИФЫ</w:t>
      </w:r>
    </w:p>
    <w:tbl>
      <w:tblPr>
        <w:tblpPr w:leftFromText="180" w:rightFromText="180" w:vertAnchor="text" w:horzAnchor="page" w:tblpX="928" w:tblpY="61"/>
        <w:tblW w:w="10672" w:type="dxa"/>
        <w:tblLook w:val="04A0" w:firstRow="1" w:lastRow="0" w:firstColumn="1" w:lastColumn="0" w:noHBand="0" w:noVBand="1"/>
      </w:tblPr>
      <w:tblGrid>
        <w:gridCol w:w="433"/>
        <w:gridCol w:w="6656"/>
        <w:gridCol w:w="2100"/>
        <w:gridCol w:w="1483"/>
      </w:tblGrid>
      <w:tr>
        <w:trPr>
          <w:trHeight w:val="300"/>
        </w:trPr>
        <w:tc>
          <w:tcPr>
            <w:tcW w:w="7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Перечень медицинских, медико-транспортных и иных расходов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(страховые суммы по рискам не суммируются):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Программы страхования / Страховые суммы</w:t>
            </w:r>
          </w:p>
        </w:tc>
      </w:tr>
      <w:tr>
        <w:trPr>
          <w:trHeight w:val="300"/>
        </w:trPr>
        <w:tc>
          <w:tcPr>
            <w:tcW w:w="7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Страховые суммы по рискам не суммируются</w:t>
            </w:r>
          </w:p>
        </w:tc>
      </w:tr>
      <w:tr>
        <w:trPr>
          <w:trHeight w:val="435"/>
        </w:trPr>
        <w:tc>
          <w:tcPr>
            <w:tcW w:w="7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 СТАНДАРТ ПЛЮС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OPTIMA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  <w:lang w:val="en-US"/>
              </w:rPr>
              <w:t>4</w:t>
            </w: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0000/50000/100000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50000/100000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На амбулаторное и стационарное лечение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40000/50000/100000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50000/100000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spacing w:before="100" w:beforeAutospacing="1" w:after="100" w:afterAutospacing="1"/>
              <w:ind w:left="-115"/>
              <w:jc w:val="both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Осложнения имеющихся и обострения хронических заболеваний, солнечных ожогов и аллергии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При медицинской транспортировке и эвакуации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При необходимости возвращения домой Застрахованного и его сопровождающего в поездке в случае эвакуации или репатриации Застрахованного, наступивших по причине страхового случая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В случае возвращения домой несовершеннолетних детей Застрахованного, оставшихся без присмотра в результате страхового случая с Застрахованным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В результате терактов, стихийных бедствий, включая посмертную репатриацию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На репатриацию в случае смерти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При необходимости досрочного возвращения домой Застрахованного в случае внезапной госпитализации или непредвиденной смерти его близкого родственника в стране постоянного проживания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9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В случае временного возвращения Застрахованного (для граждан, находящихся на момент страхового случая вне страны постоянного проживания не менее 3-х месяцев)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lastRenderedPageBreak/>
              <w:t>10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На поисково-спасательные мероприятия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10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Страховые лимиты в пределах страховой суммы (страховая сумма и страховые лимиты агрегатные):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При оплате телефонных переговоров с сервисным центром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100/125/150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125/150</w:t>
            </w:r>
          </w:p>
        </w:tc>
      </w:tr>
      <w:tr>
        <w:trPr>
          <w:trHeight w:val="2223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В результате внезапного осложнения протекания беременности или несчастного случая, угрожающего жизни и здоровью Застрахованной (сроком до 24 недель включительно на дату страхового случая) </w:t>
            </w:r>
          </w:p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! При преждевременных родах Застрахованной;</w:t>
            </w:r>
          </w:p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! По уходу за новорожденным при преждевременных родах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до 24 недели включительно</w:t>
            </w: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 лимит до 10 000</w:t>
            </w: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до 31 недели включительно </w:t>
            </w: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50000/100</w:t>
            </w: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  <w:lang w:val="en-US"/>
              </w:rPr>
              <w:t>0</w:t>
            </w: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00</w:t>
            </w: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10 000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На экстренную стоматологическую помощь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200/250/300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250/300</w:t>
            </w:r>
          </w:p>
        </w:tc>
      </w:tr>
      <w:tr>
        <w:trPr>
          <w:trHeight w:val="51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На визит третьего лица в чрезвычайной ситуации с Застрахованным в случае его госпитализации 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300 + а/билет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В случае утраты или хищения документов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200/250/300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250/300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На юридическую помощь (первая юридическая консультация в случае судебного разбирательства);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2 000/2 500/3 000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2 500/3 000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В связи с задержкой регулярного авиарейса более чем на 3 часа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18 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По буксировке поврежденного ТС и доставке пассажиров (кроме РФ)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1 000/1 500/2 000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1 500/2 000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! В случае выявления онкологии, кроме эвакуации и посмертной репатриации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 xml:space="preserve">  1 000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5 000</w:t>
            </w: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! При заболеваниях или травмах, полученных в результате алкогольного, наркотического или токсического опьянения, кроме посмертной репатриации</w:t>
            </w:r>
          </w:p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5 000</w:t>
            </w:r>
          </w:p>
        </w:tc>
      </w:tr>
      <w:tr>
        <w:trPr>
          <w:trHeight w:val="242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/>
            <w:noWrap/>
            <w:vAlign w:val="center"/>
          </w:tcPr>
          <w:p>
            <w:pPr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19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>
            <w:pPr>
              <w:spacing w:line="360" w:lineRule="auto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Страхование от несчастного случая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10000/15 000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/>
            <w:noWrap/>
            <w:vAlign w:val="center"/>
          </w:tcPr>
          <w:p>
            <w:pPr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20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>
            <w:pPr>
              <w:spacing w:line="360" w:lineRule="auto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Страхование гражданской ответственности (кроме автогражданской)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-125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35 000/75 000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</w:p>
        </w:tc>
      </w:tr>
      <w:tr>
        <w:trPr>
          <w:trHeight w:val="30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>
            <w:pPr>
              <w:spacing w:line="360" w:lineRule="auto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21</w:t>
            </w: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>
            <w:pPr>
              <w:spacing w:line="360" w:lineRule="auto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Страхование багажа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shd w:val="clear" w:color="auto" w:fill="FFFFFF"/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НЕТ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7"/>
                <w:szCs w:val="17"/>
              </w:rPr>
              <w:t>2 000/ 2 500</w:t>
            </w:r>
          </w:p>
        </w:tc>
      </w:tr>
    </w:tbl>
    <w:p>
      <w:pPr>
        <w:rPr>
          <w:rFonts w:ascii="Verdana" w:eastAsia="Times New Roman" w:hAnsi="Verdana" w:cs="Arial"/>
          <w:b/>
          <w:bCs/>
          <w:color w:val="000080"/>
          <w:sz w:val="16"/>
          <w:szCs w:val="16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Путешествия по России и СНГ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Вы можете оформить страховой полис по России (Россия 1 000 000 RUB) или по России и СНГ (Россия 2 000 000 RUB T-III). Страны СНГ - все страны бывшего СССР за исключение Стран Прибалтики (Латвия, Литва, Эстония).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  <w:u w:val="single"/>
        </w:rPr>
        <w:t>Для граждан РФ</w:t>
      </w:r>
      <w:r>
        <w:rPr>
          <w:rFonts w:ascii="Verdana" w:hAnsi="Verdana"/>
          <w:color w:val="000000" w:themeColor="text1"/>
          <w:sz w:val="20"/>
          <w:szCs w:val="20"/>
        </w:rPr>
        <w:t xml:space="preserve"> страховой полис начинает действовать при выезде из города/населенного пункта постоянного места проживания (поездка должна быть подтверждена именными транспортными документами. Без подтверждающих документов полис </w:t>
      </w:r>
      <w:r>
        <w:rPr>
          <w:rFonts w:ascii="Verdana" w:hAnsi="Verdana"/>
          <w:color w:val="000000" w:themeColor="text1"/>
          <w:sz w:val="20"/>
          <w:szCs w:val="20"/>
          <w:u w:val="single"/>
        </w:rPr>
        <w:t>начнет действовать на расстоянии 200 километров</w:t>
      </w:r>
      <w:r>
        <w:rPr>
          <w:rFonts w:ascii="Verdana" w:hAnsi="Verdana"/>
          <w:color w:val="000000" w:themeColor="text1"/>
          <w:sz w:val="20"/>
          <w:szCs w:val="20"/>
        </w:rPr>
        <w:t xml:space="preserve"> и более от постоянного места жительства</w:t>
      </w:r>
    </w:p>
    <w:p>
      <w:pPr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Полисы по этим программам оформляются в рублях, и включают в себя медицинские и медико-транспортные расходы.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</w:rPr>
        <w:t>Обращаем Ваше внимание</w:t>
      </w:r>
      <w:r>
        <w:rPr>
          <w:rFonts w:ascii="Verdana" w:hAnsi="Verdana"/>
          <w:color w:val="000000" w:themeColor="text1"/>
          <w:sz w:val="20"/>
          <w:szCs w:val="20"/>
        </w:rPr>
        <w:t xml:space="preserve">, что полис ОМС, в отличие от полиса </w:t>
      </w:r>
      <w:r>
        <w:rPr>
          <w:rFonts w:ascii="Verdana" w:eastAsia="Times New Roman" w:hAnsi="Verdana"/>
          <w:sz w:val="20"/>
          <w:szCs w:val="20"/>
        </w:rPr>
        <w:t>Филиала ООО РСО «ЕВРОИНС» Туристическое Страхование</w:t>
      </w:r>
      <w:r>
        <w:rPr>
          <w:rFonts w:ascii="Verdana" w:hAnsi="Verdana"/>
          <w:color w:val="000000" w:themeColor="text1"/>
          <w:sz w:val="20"/>
          <w:szCs w:val="20"/>
        </w:rPr>
        <w:t>, при наступлении страхового случая, не покрывает: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репатриацию в случае смерти;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возвращение Застрахованного из поездки в случае смерти или госпитализации близкого родственника.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возвращение несовершеннолетних детей;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оплату телефонных переговоров с Сервисным центром;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визит 3-го лица возможен с 1го дня пребывания при госпитализации Застрахованного лица при условии, что он отправился в поездку один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задержку регулярного авиарейса;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стоимость лекарственных средств.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i/>
          <w:color w:val="000000" w:themeColor="text1"/>
          <w:sz w:val="20"/>
          <w:szCs w:val="20"/>
        </w:rPr>
        <w:t>Внимание!</w:t>
      </w:r>
      <w:r>
        <w:rPr>
          <w:rFonts w:ascii="Verdana" w:hAnsi="Verdana"/>
          <w:color w:val="000000" w:themeColor="text1"/>
          <w:sz w:val="20"/>
          <w:szCs w:val="20"/>
        </w:rPr>
        <w:t xml:space="preserve"> Не принимаются на страхование иностранные граждане и/или лица без гражданства, въезжающие в РФ и путешествующие по России.</w:t>
      </w: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p>
      <w:pPr>
        <w:ind w:firstLine="567"/>
        <w:jc w:val="both"/>
        <w:rPr>
          <w:rFonts w:ascii="Verdana" w:eastAsia="Times New Roman" w:hAnsi="Verdana" w:cs="Arial"/>
          <w:bCs/>
          <w:color w:val="1F497D"/>
          <w:sz w:val="16"/>
          <w:szCs w:val="16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638"/>
        <w:gridCol w:w="6308"/>
        <w:gridCol w:w="1985"/>
        <w:gridCol w:w="1701"/>
      </w:tblGrid>
      <w:tr>
        <w:trPr>
          <w:trHeight w:val="300"/>
        </w:trPr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ind w:left="459"/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СТАНДАРТ ПЛЮС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Перечень медицинских, медико-транспортных и иных расходов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(страховые суммы по рискам не суммируются):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Программы страхования / Страховые суммы, РУБ.  </w:t>
            </w:r>
          </w:p>
        </w:tc>
      </w:tr>
      <w:tr>
        <w:trPr>
          <w:trHeight w:val="300"/>
        </w:trPr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bottom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Страховые суммы по рискам не суммируются</w:t>
            </w:r>
          </w:p>
        </w:tc>
      </w:tr>
      <w:tr>
        <w:trPr>
          <w:trHeight w:val="662"/>
        </w:trPr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1 000 000 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(Россия)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2 000 000</w:t>
            </w: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(Россия и СНГ)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На амбулаторное и стационарное лечение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1 000 000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2 000 000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Осложнения имеющихся и обострения хронических заболеваний, солнечных ожогов и аллергии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 медицинской транспортировке и эвакуации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 необходимости возвращения домой Застрахованного и его сопровождающего в поездке в случае эвакуации или репатриации Застрахованного, наступивших по причине страхового случая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В случае возвращения домой несовершеннолетних детей Застрахованного, оставшихся без присмотра в результате страхового случая с Застрахованным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В результате терактов, стихийных бедствий* (наводнения, цунами, торнадо и др.), включая посмертную репатриацию**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7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На репатриацию в случае смерти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8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 необходимости досрочного возвращения домой Застрахованного в случае внезапной госпитализации или непредвиденной смерти его близкого родственника в стране постоянного проживания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9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На поисково-спасательные мероприятия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10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Страховые лимиты в пределах страховой суммы (страховая сумма и страховые лимиты агрегатные):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  <w:t>1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0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 оплате телефонных переговоров с Сервисным центром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  <w:t>3 000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4 000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В результате внезапного осложнения протекания беременности или несчастного случая, угрожающего жизни и здоровью Застрахованной (сроком до 24 недель на дату страхового случая)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300 000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12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На экстренную стоматологическую помощь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7 500</w:t>
            </w:r>
          </w:p>
        </w:tc>
      </w:tr>
      <w:tr>
        <w:trPr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На визит третьего лица в чрезвычайной ситуации с Застрахованным в случае его госпитализации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9 000 +авиабилет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В связи с задержкой регулярного авиарейса более 3-х часов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  <w:lang w:val="en-US"/>
              </w:rPr>
              <w:t>1500</w:t>
            </w:r>
          </w:p>
        </w:tc>
      </w:tr>
    </w:tbl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Программы «OPTIMA- Годовой» или «OPTIMA – Мульти»</w:t>
      </w: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для многократных поездок.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2"/>
          <w:szCs w:val="22"/>
        </w:rPr>
      </w:pPr>
    </w:p>
    <w:p>
      <w:pPr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Данные программы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подойдут для туристов, которые несколько раз в год совершают поездки за пределы РФ. Программы включают в себя организацию и оплату услуг по программе страхового пакета OPTIMA.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37"/>
        <w:gridCol w:w="1961"/>
        <w:gridCol w:w="1489"/>
        <w:gridCol w:w="2503"/>
        <w:gridCol w:w="1573"/>
      </w:tblGrid>
      <w:tr>
        <w:tc>
          <w:tcPr>
            <w:tcW w:w="1937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Название программы</w:t>
            </w:r>
          </w:p>
        </w:tc>
        <w:tc>
          <w:tcPr>
            <w:tcW w:w="1961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Страна, в которой действует полис</w:t>
            </w:r>
          </w:p>
        </w:tc>
        <w:tc>
          <w:tcPr>
            <w:tcW w:w="1489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Период страхования</w:t>
            </w:r>
          </w:p>
        </w:tc>
        <w:tc>
          <w:tcPr>
            <w:tcW w:w="250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Максимальное количество дней в каждой поездке</w:t>
            </w:r>
          </w:p>
        </w:tc>
        <w:tc>
          <w:tcPr>
            <w:tcW w:w="157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Страховая сумма</w:t>
            </w:r>
          </w:p>
        </w:tc>
      </w:tr>
      <w:tr>
        <w:trPr>
          <w:trHeight w:val="495"/>
        </w:trPr>
        <w:tc>
          <w:tcPr>
            <w:tcW w:w="1937" w:type="dxa"/>
            <w:vMerge w:val="restart"/>
          </w:tcPr>
          <w:p>
            <w:pPr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OPTIMA- Годовой</w:t>
            </w: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Все страны мира</w:t>
            </w:r>
          </w:p>
        </w:tc>
        <w:tc>
          <w:tcPr>
            <w:tcW w:w="1489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Год </w:t>
            </w:r>
          </w:p>
        </w:tc>
        <w:tc>
          <w:tcPr>
            <w:tcW w:w="2503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91 день</w:t>
            </w:r>
          </w:p>
        </w:tc>
        <w:tc>
          <w:tcPr>
            <w:tcW w:w="157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50 000 у.е.</w:t>
            </w: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>
        <w:trPr>
          <w:trHeight w:val="495"/>
        </w:trPr>
        <w:tc>
          <w:tcPr>
            <w:tcW w:w="1937" w:type="dxa"/>
            <w:vMerge/>
          </w:tcPr>
          <w:p>
            <w:pPr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503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7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100 000 у.е.</w:t>
            </w:r>
          </w:p>
        </w:tc>
      </w:tr>
      <w:tr>
        <w:tc>
          <w:tcPr>
            <w:tcW w:w="1937" w:type="dxa"/>
            <w:vMerge w:val="restart"/>
          </w:tcPr>
          <w:p>
            <w:pPr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OPTIMA- Мульти</w:t>
            </w:r>
          </w:p>
        </w:tc>
        <w:tc>
          <w:tcPr>
            <w:tcW w:w="1961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Европа, Африка, Азия (</w:t>
            </w:r>
            <w:proofErr w:type="spellStart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искл</w:t>
            </w:r>
            <w:proofErr w:type="spellEnd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. Таиланд и Япония)</w:t>
            </w: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180 дней</w:t>
            </w:r>
          </w:p>
        </w:tc>
        <w:tc>
          <w:tcPr>
            <w:tcW w:w="250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30 дней</w:t>
            </w:r>
          </w:p>
        </w:tc>
        <w:tc>
          <w:tcPr>
            <w:tcW w:w="1573" w:type="dxa"/>
            <w:vMerge w:val="restart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40 000 у.е.</w:t>
            </w:r>
          </w:p>
        </w:tc>
      </w:tr>
      <w:tr>
        <w:tc>
          <w:tcPr>
            <w:tcW w:w="1937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61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503" w:type="dxa"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90 дней</w:t>
            </w:r>
          </w:p>
        </w:tc>
        <w:tc>
          <w:tcPr>
            <w:tcW w:w="1573" w:type="dxa"/>
            <w:vMerge/>
          </w:tcPr>
          <w:p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Количество поездок в период действия полиса не ограничено, но каждая поездка не должна превышать количество дней, указанных в полисе.</w:t>
      </w: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</w:p>
    <w:p>
      <w:pPr>
        <w:jc w:val="center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>Отмена или прерывание поездки.</w:t>
      </w:r>
    </w:p>
    <w:p>
      <w:pPr>
        <w:jc w:val="both"/>
        <w:rPr>
          <w:rFonts w:ascii="Verdana" w:eastAsia="Times New Roman" w:hAnsi="Verdana"/>
          <w:b/>
          <w:color w:val="000000" w:themeColor="text1"/>
          <w:sz w:val="22"/>
          <w:szCs w:val="22"/>
        </w:rPr>
      </w:pPr>
      <w:r>
        <w:rPr>
          <w:rFonts w:ascii="Verdana" w:eastAsia="Times New Roman" w:hAnsi="Verdana"/>
          <w:b/>
          <w:color w:val="000000" w:themeColor="text1"/>
          <w:sz w:val="22"/>
          <w:szCs w:val="22"/>
        </w:rPr>
        <w:t xml:space="preserve"> </w:t>
      </w:r>
    </w:p>
    <w:p>
      <w:pPr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Программы по отмене поездки Вы можете добавить при оформлении полиса для краткосрочных поездок или оформить отдельный полис по одной из двух программ: </w:t>
      </w:r>
      <w:r>
        <w:rPr>
          <w:rFonts w:ascii="Verdana" w:hAnsi="Verdana"/>
          <w:b/>
          <w:color w:val="000000" w:themeColor="text1"/>
          <w:sz w:val="20"/>
          <w:szCs w:val="20"/>
        </w:rPr>
        <w:t>«Отмена поездки»</w:t>
      </w:r>
      <w:r>
        <w:rPr>
          <w:rFonts w:ascii="Verdana" w:hAnsi="Verdana"/>
          <w:color w:val="000000" w:themeColor="text1"/>
          <w:sz w:val="20"/>
          <w:szCs w:val="20"/>
        </w:rPr>
        <w:t xml:space="preserve">, или </w:t>
      </w:r>
      <w:r>
        <w:rPr>
          <w:rFonts w:ascii="Verdana" w:hAnsi="Verdana"/>
          <w:b/>
          <w:color w:val="000000" w:themeColor="text1"/>
          <w:sz w:val="20"/>
          <w:szCs w:val="20"/>
        </w:rPr>
        <w:t>«Отмена поездки Плюс»</w:t>
      </w:r>
      <w:r>
        <w:rPr>
          <w:rFonts w:ascii="Verdana" w:hAnsi="Verdana"/>
          <w:color w:val="000000" w:themeColor="text1"/>
          <w:sz w:val="20"/>
          <w:szCs w:val="20"/>
        </w:rPr>
        <w:t xml:space="preserve">. Полисы по этим программам   начинают действовать с 00:00 часов следующего дня после оформления и заканчивают свое действие датой начала поездки. Также страховые полисы с риском отмены поездки действует в случае досрочного возвращения Застрахованного, если экстренно госпитализирован или умер его </w:t>
      </w:r>
      <w:r>
        <w:rPr>
          <w:rFonts w:ascii="Verdana" w:hAnsi="Verdana"/>
          <w:color w:val="000000" w:themeColor="text1"/>
          <w:sz w:val="20"/>
          <w:szCs w:val="20"/>
        </w:rPr>
        <w:lastRenderedPageBreak/>
        <w:t xml:space="preserve">близкий родственник на родине.  При невозможности совершить поездку случай может быть признан страховым в период действия полиса.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Страховая сумма по данным программам может включать в себя стоимость турпакета, сформированного Туроператором (включая Ваше комиссионное вознаграждение и стоимость визы) или отдельно приобретенных услуг (наземное обслуживание, авиа или ж/д билеты). Страховая сумма не должна превышать 5000 евро на 1 чел. Поездка должна начинаться с территории России и виза должна быть оформлена на территории РФ. 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Страховым случаем при отмене поездки по программам «Отмена поездки» и «Отмена поездки Плюс» признается невозможность совершить запланированную поездку Застрахованным по причинам: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экстренной госпитализации; *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особо опасных и «детских» инфекций*;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смерти *;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отказ или задержка в получении визы;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- повреждения имущества (потели более 70% имущества);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повестки в суд (в качестве потерпевшего, свидетеля или эксперта).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Программа «Отмены поездки Плюс» распространяется на компаньона по поездке** и дополнительно включает в себя отмену поездки по причине Амбулаторного лечения*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Программа </w:t>
      </w:r>
      <w:r>
        <w:rPr>
          <w:rFonts w:ascii="Verdana" w:hAnsi="Verdana"/>
          <w:b/>
          <w:color w:val="000000" w:themeColor="text1"/>
          <w:sz w:val="20"/>
          <w:szCs w:val="20"/>
        </w:rPr>
        <w:t>«Отмена поездки»</w:t>
      </w:r>
      <w:r>
        <w:rPr>
          <w:rFonts w:ascii="Verdana" w:hAnsi="Verdana"/>
          <w:color w:val="000000" w:themeColor="text1"/>
          <w:sz w:val="20"/>
          <w:szCs w:val="20"/>
        </w:rPr>
        <w:t xml:space="preserve"> оформляется в течении 5 дней с момента подтверждения тура и до момента подачи документов на визу. Предусмотрена франшиза 15% от убытка. 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Программу </w:t>
      </w:r>
      <w:r>
        <w:rPr>
          <w:rFonts w:ascii="Verdana" w:hAnsi="Verdana"/>
          <w:b/>
          <w:color w:val="000000" w:themeColor="text1"/>
          <w:sz w:val="20"/>
          <w:szCs w:val="20"/>
        </w:rPr>
        <w:t>«Отмена поездки Плюс»</w:t>
      </w:r>
      <w:r>
        <w:rPr>
          <w:rFonts w:ascii="Verdana" w:hAnsi="Verdana"/>
          <w:color w:val="000000" w:themeColor="text1"/>
          <w:sz w:val="20"/>
          <w:szCs w:val="20"/>
        </w:rPr>
        <w:t xml:space="preserve"> можно оформить в любой момент, но не позднее, чем за 5 дней до начала поездки и до подачи документов на визу. Не предусмотрена франшиза.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*Страхование распространяется на Застрахованного и его близких родственников (не участвующих в поездке), а также близких родственников супруга/ супруги.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Близкие родственники, согласно Правилам страхования являются: отец, мать, дети, законные супруги, родные братья и сестры, внуки, бабушки и дедушки.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Внимание!</w:t>
      </w:r>
      <w:r>
        <w:rPr>
          <w:rFonts w:ascii="Verdana" w:hAnsi="Verdana"/>
          <w:color w:val="000000" w:themeColor="text1"/>
          <w:sz w:val="20"/>
          <w:szCs w:val="20"/>
        </w:rPr>
        <w:t xml:space="preserve"> Необходимо застраховать всех участников поездки (даже, если они близкие родственники), чтобы при наступлении страхового случая компенсация за несостоявшуюся поездку была получена в полном объеме всеми участниками поездки. Если Вы застрахуете не всех участников поездки, то при наступлении страхового случая только Застрахованный получит выплату в пределах указанной страховой суммы, но не более фактически понесенных расходов.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** Компаньонами по поездке являются участники поездки, оформленные в одном полисе/проживающие в одном номере или указанные в одном договоре о реализации тур продукта, но не являющиеся близкими родственниками.</w:t>
      </w:r>
    </w:p>
    <w:tbl>
      <w:tblPr>
        <w:tblpPr w:leftFromText="180" w:rightFromText="180" w:vertAnchor="text" w:horzAnchor="margin" w:tblpY="274"/>
        <w:tblW w:w="10632" w:type="dxa"/>
        <w:tblLook w:val="04A0" w:firstRow="1" w:lastRow="0" w:firstColumn="1" w:lastColumn="0" w:noHBand="0" w:noVBand="1"/>
      </w:tblPr>
      <w:tblGrid>
        <w:gridCol w:w="638"/>
        <w:gridCol w:w="6308"/>
        <w:gridCol w:w="1985"/>
        <w:gridCol w:w="1701"/>
      </w:tblGrid>
      <w:tr>
        <w:trPr>
          <w:trHeight w:val="610"/>
        </w:trPr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Страхование от отмены или прерывания поездки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Программы страхования</w:t>
            </w:r>
          </w:p>
        </w:tc>
      </w:tr>
      <w:tr>
        <w:trPr>
          <w:trHeight w:val="662"/>
        </w:trPr>
        <w:tc>
          <w:tcPr>
            <w:tcW w:w="6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Отмена поездки</w:t>
            </w:r>
          </w:p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(франшиза 15% от убытка)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Отмена поездки Плюс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1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Страховым случаем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i/>
                <w:color w:val="1F497D"/>
                <w:sz w:val="16"/>
                <w:szCs w:val="16"/>
              </w:rPr>
              <w:t>при отмене поездки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признается невозможность совершить запланированную поездку по причинам: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20"/>
                <w:szCs w:val="20"/>
              </w:rPr>
              <w:t>ДА</w:t>
            </w:r>
          </w:p>
        </w:tc>
      </w:tr>
      <w:tr>
        <w:trPr>
          <w:trHeight w:val="1859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экстренной госпитализации*</w:t>
            </w:r>
          </w:p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травмы любой сложности, препятствующие поездке*</w:t>
            </w:r>
          </w:p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особо опасных инфекций’, а также «детских инфекций»: корь, краснуха, ветряная оспа, скарлатина, дифтерия, коклюш, эпидемический паротит, инфекционный мононуклеоз*</w:t>
            </w:r>
          </w:p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смерти*</w:t>
            </w:r>
          </w:p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повестки в суд (в качестве потерпевшего, свидетеля и/или эксперта)</w:t>
            </w:r>
          </w:p>
          <w:p>
            <w:pPr>
              <w:numPr>
                <w:ilvl w:val="0"/>
                <w:numId w:val="18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повреждения имущества (потери более 70% имущества)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2</w:t>
            </w:r>
          </w:p>
        </w:tc>
        <w:tc>
          <w:tcPr>
            <w:tcW w:w="6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Страховым случаем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i/>
                <w:color w:val="1F497D"/>
                <w:sz w:val="16"/>
                <w:szCs w:val="16"/>
              </w:rPr>
              <w:t>при визовом риске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признается невозможность совершить запланированную поездку по причинам: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61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отказа выдачи визы в страну временного пребывания*</w:t>
            </w:r>
          </w:p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задержки в выдаче визы в страну временного пребывания*</w:t>
            </w:r>
          </w:p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выдачи визы в иные от запрашиваемых сроки*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3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Страховым случаем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/>
                <w:bCs/>
                <w:i/>
                <w:color w:val="1F497D"/>
                <w:sz w:val="16"/>
                <w:szCs w:val="16"/>
              </w:rPr>
              <w:t>при прерывании поездки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признается: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lastRenderedPageBreak/>
              <w:t>досрочное возвращение Застрахованного лица домой из Поездки в случае отказа во въезде в страну временного пребывания*;</w:t>
            </w:r>
          </w:p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задержка возвращения Застрахованного из Поездки, вызванная смертью, несчастным случаем или внезапной госпитализацией, путешествующего с ним лица*”;</w:t>
            </w:r>
          </w:p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досрочное возвращение домой Застрахованного по причине госпитализации и/или смерти близкого родственника, находящегося в стране постоянного жительства;</w:t>
            </w:r>
          </w:p>
          <w:p>
            <w:pPr>
              <w:numPr>
                <w:ilvl w:val="0"/>
                <w:numId w:val="17"/>
              </w:num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выявления технических неполадок, сбоев, отказа в работе машинных устройств и других непредвиденных обстоятельств, произошедших со средством водного транспорта (лайнер, катер, ледокол, теплоход, яхта и т.п.).</w:t>
            </w:r>
          </w:p>
          <w:p>
            <w:pPr>
              <w:ind w:left="720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4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Невозможность совершить запланированную поездку по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причине амбулаторного лечения*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ДА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5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Невозможность совершить запланированную поездку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по причине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стихийных бедствий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, препятствующих отъезду в Поездку или возвращению Застрахованного лица из Поездки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ДА</w:t>
            </w:r>
          </w:p>
        </w:tc>
      </w:tr>
      <w:tr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6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Страхование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распространяется на компаньонов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Застрахованного лица по Поездке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ДА</w:t>
            </w:r>
          </w:p>
        </w:tc>
      </w:tr>
      <w:tr>
        <w:trPr>
          <w:trHeight w:val="1692"/>
        </w:trPr>
        <w:tc>
          <w:tcPr>
            <w:tcW w:w="6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>
            <w:pPr>
              <w:spacing w:line="360" w:lineRule="auto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страхование распространяется на Застрахованное лицо и его близких родственников, на близких родственников супруги/супруга Застрахованного лица,</w:t>
            </w:r>
            <w:r>
              <w:rPr>
                <w:rFonts w:eastAsia="Times New Roman" w:cs="Arial"/>
                <w:bCs/>
                <w:color w:val="1F497D"/>
                <w:sz w:val="16"/>
                <w:szCs w:val="16"/>
              </w:rPr>
              <w:t> 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а также на компаньона Застрахованного лица по Поездке; </w:t>
            </w:r>
          </w:p>
          <w:p>
            <w:pPr>
              <w:spacing w:line="360" w:lineRule="auto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i/>
                <w:color w:val="1F497D"/>
                <w:sz w:val="16"/>
                <w:szCs w:val="16"/>
                <w:u w:val="single"/>
              </w:rPr>
              <w:t>Близкие родственники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– отец, мать, дети, законный супруг или супруга, родные братья и сестры, внуки, бабушки и дедушки.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>
            <w:pPr>
              <w:jc w:val="center"/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оформляется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>в первые 5 дней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 </w:t>
            </w:r>
          </w:p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с даты подтверждения, но до подачи документов на визу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</w:p>
          <w:p>
            <w:pPr>
              <w:jc w:val="center"/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 xml:space="preserve">оформляется </w:t>
            </w:r>
            <w:r>
              <w:rPr>
                <w:rFonts w:ascii="Verdana" w:eastAsia="Times New Roman" w:hAnsi="Verdana" w:cs="Arial"/>
                <w:b/>
                <w:bCs/>
                <w:color w:val="1F497D"/>
                <w:sz w:val="16"/>
                <w:szCs w:val="16"/>
              </w:rPr>
              <w:t xml:space="preserve">не позднее 5 дней до начала поездки </w:t>
            </w:r>
            <w:r>
              <w:rPr>
                <w:rFonts w:ascii="Verdana" w:eastAsia="Times New Roman" w:hAnsi="Verdana" w:cs="Arial"/>
                <w:bCs/>
                <w:color w:val="1F497D"/>
                <w:sz w:val="16"/>
                <w:szCs w:val="16"/>
              </w:rPr>
              <w:t>и до подачи документов на визу</w:t>
            </w:r>
          </w:p>
        </w:tc>
      </w:tr>
    </w:tbl>
    <w:p>
      <w:pPr>
        <w:shd w:val="clear" w:color="auto" w:fill="FFFFFF"/>
        <w:spacing w:before="120" w:line="240" w:lineRule="exact"/>
        <w:rPr>
          <w:rFonts w:ascii="Verdana" w:eastAsia="Times New Roman" w:hAnsi="Verdana" w:cs="Arial"/>
          <w:b/>
          <w:color w:val="000080"/>
          <w:sz w:val="16"/>
          <w:szCs w:val="16"/>
          <w:shd w:val="clear" w:color="auto" w:fill="CCCC0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</w:p>
    <w:p>
      <w:pPr>
        <w:jc w:val="both"/>
        <w:rPr>
          <w:rFonts w:ascii="Verdana" w:eastAsia="Times New Roman" w:hAnsi="Verdana"/>
          <w:b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Дополнительно на сайте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val="en-US"/>
        </w:rPr>
        <w:t>erv</w:t>
      </w:r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>.</w:t>
      </w:r>
      <w:proofErr w:type="spellStart"/>
      <w:r>
        <w:rPr>
          <w:rFonts w:ascii="Verdana" w:eastAsia="Times New Roman" w:hAnsi="Verdana"/>
          <w:b/>
          <w:color w:val="000000" w:themeColor="text1"/>
          <w:sz w:val="20"/>
          <w:szCs w:val="20"/>
          <w:lang w:val="en-US"/>
        </w:rPr>
        <w:t>ru</w:t>
      </w:r>
      <w:proofErr w:type="spellEnd"/>
      <w:r>
        <w:rPr>
          <w:rFonts w:ascii="Verdana" w:eastAsia="Times New Roman" w:hAnsi="Verdana"/>
          <w:b/>
          <w:color w:val="000000" w:themeColor="text1"/>
          <w:sz w:val="20"/>
          <w:szCs w:val="20"/>
        </w:rPr>
        <w:t xml:space="preserve"> Вы можете:</w:t>
      </w:r>
    </w:p>
    <w:p>
      <w:pPr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ознакомиться, в разделе «Продукты», с правилами страхования. Правила страхования для программ «Стандарт плюс» и «Отмена поездки», Полисные условия для «OPTIMA» и «Отмена поездки Плюс»;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- в разделе «Страховой случай» с информацией о Сервисном центре «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Euro-Center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Holding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>» и списком документов необходимых для предоставления в страховую компанию при наступлении страхового случая;</w:t>
      </w:r>
    </w:p>
    <w:p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>
      <w:pPr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color w:val="000000" w:themeColor="text1"/>
          <w:sz w:val="20"/>
          <w:szCs w:val="20"/>
        </w:rPr>
        <w:t>- в разделе «Ту</w:t>
      </w:r>
      <w:bookmarkStart w:id="0" w:name="_GoBack"/>
      <w:bookmarkEnd w:id="0"/>
      <w:r>
        <w:rPr>
          <w:rFonts w:ascii="Verdana" w:hAnsi="Verdana"/>
          <w:color w:val="000000" w:themeColor="text1"/>
          <w:sz w:val="20"/>
          <w:szCs w:val="20"/>
        </w:rPr>
        <w:t xml:space="preserve">рагентствам» с инструкцией по пользованию программой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ERV</w:t>
      </w:r>
      <w:r>
        <w:rPr>
          <w:rFonts w:ascii="Verdana" w:hAnsi="Verdana"/>
          <w:color w:val="000000" w:themeColor="text1"/>
          <w:sz w:val="20"/>
          <w:szCs w:val="20"/>
        </w:rPr>
        <w:t>-Агент.</w:t>
      </w:r>
    </w:p>
    <w:sectPr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o Sans Pro Light">
    <w:panose1 w:val="020B0304030504040204"/>
    <w:charset w:val="CC"/>
    <w:family w:val="swiss"/>
    <w:pitch w:val="variable"/>
    <w:sig w:usb0="A00002AF" w:usb1="5000205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o Sans Pro">
    <w:panose1 w:val="020B0504030504040204"/>
    <w:charset w:val="CC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50D"/>
    <w:multiLevelType w:val="hybridMultilevel"/>
    <w:tmpl w:val="C61E057E"/>
    <w:lvl w:ilvl="0" w:tplc="18F4A7A8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4152611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2F1A4C6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8C28747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F79256A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4B824CE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91B2CD0A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81B68A5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8BCC88B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1">
    <w:nsid w:val="0CC33C72"/>
    <w:multiLevelType w:val="hybridMultilevel"/>
    <w:tmpl w:val="377E4AFE"/>
    <w:lvl w:ilvl="0" w:tplc="54DE1E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E99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644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C65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825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8D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AF3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009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E3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920DC"/>
    <w:multiLevelType w:val="hybridMultilevel"/>
    <w:tmpl w:val="BAACF5BE"/>
    <w:lvl w:ilvl="0" w:tplc="06485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9E04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BE1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0B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A37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FA1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A8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06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C0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36B5E"/>
    <w:multiLevelType w:val="hybridMultilevel"/>
    <w:tmpl w:val="6824881C"/>
    <w:lvl w:ilvl="0" w:tplc="FDBCAFE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1FEABAF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B1A22E3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6F86072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047C75E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BC5E0C8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BA724AB4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6108F78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75AE07D0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4">
    <w:nsid w:val="2D0543D2"/>
    <w:multiLevelType w:val="hybridMultilevel"/>
    <w:tmpl w:val="33A48B1E"/>
    <w:lvl w:ilvl="0" w:tplc="69B6E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C47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49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2F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7AC1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C6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411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A56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DE8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403A2A"/>
    <w:multiLevelType w:val="hybridMultilevel"/>
    <w:tmpl w:val="56264782"/>
    <w:lvl w:ilvl="0" w:tplc="BB5EA00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2576AC8E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63C4E42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077C9E10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65CE18B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FE7EB62C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45F2A92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0306456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058AB6F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6">
    <w:nsid w:val="35C51624"/>
    <w:multiLevelType w:val="hybridMultilevel"/>
    <w:tmpl w:val="443C30D6"/>
    <w:lvl w:ilvl="0" w:tplc="5A12D48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135E50"/>
    <w:multiLevelType w:val="hybridMultilevel"/>
    <w:tmpl w:val="4AC25E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101A4"/>
    <w:multiLevelType w:val="hybridMultilevel"/>
    <w:tmpl w:val="5D3E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F69C1"/>
    <w:multiLevelType w:val="hybridMultilevel"/>
    <w:tmpl w:val="B41E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51606"/>
    <w:multiLevelType w:val="hybridMultilevel"/>
    <w:tmpl w:val="1B96C274"/>
    <w:lvl w:ilvl="0" w:tplc="5CE88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8BD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8E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067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124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42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9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41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42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4A5546"/>
    <w:multiLevelType w:val="hybridMultilevel"/>
    <w:tmpl w:val="5614A19A"/>
    <w:lvl w:ilvl="0" w:tplc="00369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E1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CF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4F5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036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BAB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2B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A1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827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1B2C9B"/>
    <w:multiLevelType w:val="hybridMultilevel"/>
    <w:tmpl w:val="EF3C8CB6"/>
    <w:lvl w:ilvl="0" w:tplc="8E4430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D4D44F4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AD80843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E810532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CC405CF8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08C27360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A86E0E4C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C99626B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A31C1702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13">
    <w:nsid w:val="6C844F39"/>
    <w:multiLevelType w:val="hybridMultilevel"/>
    <w:tmpl w:val="285A749C"/>
    <w:lvl w:ilvl="0" w:tplc="16A4058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81CAC97A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03205C98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A9E2E79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8F1C8A0A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30DCDB62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F756441C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711CCADC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E4BED3E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14">
    <w:nsid w:val="7654374D"/>
    <w:multiLevelType w:val="hybridMultilevel"/>
    <w:tmpl w:val="2A3A5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4536B"/>
    <w:multiLevelType w:val="hybridMultilevel"/>
    <w:tmpl w:val="0A662B14"/>
    <w:lvl w:ilvl="0" w:tplc="0F1860B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Pro Light" w:hAnsi="Neo Sans Pro Light" w:hint="default"/>
      </w:rPr>
    </w:lvl>
    <w:lvl w:ilvl="1" w:tplc="9E46863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Pro Light" w:hAnsi="Neo Sans Pro Light" w:hint="default"/>
      </w:rPr>
    </w:lvl>
    <w:lvl w:ilvl="2" w:tplc="58E81ED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Pro Light" w:hAnsi="Neo Sans Pro Light" w:hint="default"/>
      </w:rPr>
    </w:lvl>
    <w:lvl w:ilvl="3" w:tplc="82A0C3C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Pro Light" w:hAnsi="Neo Sans Pro Light" w:hint="default"/>
      </w:rPr>
    </w:lvl>
    <w:lvl w:ilvl="4" w:tplc="E6D88A0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Pro Light" w:hAnsi="Neo Sans Pro Light" w:hint="default"/>
      </w:rPr>
    </w:lvl>
    <w:lvl w:ilvl="5" w:tplc="8812BF08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Pro Light" w:hAnsi="Neo Sans Pro Light" w:hint="default"/>
      </w:rPr>
    </w:lvl>
    <w:lvl w:ilvl="6" w:tplc="4D9843B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Pro Light" w:hAnsi="Neo Sans Pro Light" w:hint="default"/>
      </w:rPr>
    </w:lvl>
    <w:lvl w:ilvl="7" w:tplc="492C830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Pro Light" w:hAnsi="Neo Sans Pro Light" w:hint="default"/>
      </w:rPr>
    </w:lvl>
    <w:lvl w:ilvl="8" w:tplc="AFFE2E1C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Pro Light" w:hAnsi="Neo Sans Pro Light" w:hint="default"/>
      </w:rPr>
    </w:lvl>
  </w:abstractNum>
  <w:abstractNum w:abstractNumId="16">
    <w:nsid w:val="7A0614C1"/>
    <w:multiLevelType w:val="hybridMultilevel"/>
    <w:tmpl w:val="E6025BA4"/>
    <w:lvl w:ilvl="0" w:tplc="25ACB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0FB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A4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63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CC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227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80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C71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5A8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AB2B3E"/>
    <w:multiLevelType w:val="hybridMultilevel"/>
    <w:tmpl w:val="6C78A046"/>
    <w:lvl w:ilvl="0" w:tplc="05225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C47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65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0E2C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83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45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0E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C42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D01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15"/>
  </w:num>
  <w:num w:numId="7">
    <w:abstractNumId w:val="16"/>
  </w:num>
  <w:num w:numId="8">
    <w:abstractNumId w:val="17"/>
  </w:num>
  <w:num w:numId="9">
    <w:abstractNumId w:val="5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1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7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5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5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3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58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292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09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41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10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11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69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9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61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6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09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2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3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59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9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8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1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9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3A1F-553F-4123-B053-F40A8B63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3140</Words>
  <Characters>17900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Chernyshova</dc:creator>
  <cp:lastModifiedBy>Mikhaill Kofanov</cp:lastModifiedBy>
  <cp:revision>5</cp:revision>
  <cp:lastPrinted>2019-04-30T12:39:00Z</cp:lastPrinted>
  <dcterms:created xsi:type="dcterms:W3CDTF">2022-04-11T13:45:00Z</dcterms:created>
  <dcterms:modified xsi:type="dcterms:W3CDTF">2022-04-28T09:15:00Z</dcterms:modified>
</cp:coreProperties>
</file>